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DC" w:rsidRDefault="00AD3ADC" w:rsidP="00AD3ADC"/>
    <w:p w:rsidR="00BB5CCD" w:rsidRDefault="00BB5CCD" w:rsidP="00BB5CCD">
      <w:pPr>
        <w:rPr>
          <w:b/>
        </w:rPr>
      </w:pPr>
      <w:r>
        <w:rPr>
          <w:b/>
        </w:rPr>
        <w:t>Tisztelt Intézményvezető Asszony/Úr!</w:t>
      </w:r>
    </w:p>
    <w:p w:rsidR="00AD3ADC" w:rsidRDefault="00AD3ADC" w:rsidP="00AD3ADC"/>
    <w:p w:rsidR="00AD3ADC" w:rsidRDefault="00AD3ADC" w:rsidP="00AD3ADC">
      <w:r>
        <w:t xml:space="preserve">Ezúton tájékoztatom, hogy a NEAK által kezdeményezett onkológiai hatóanyagok beszerzésére irányuló közbeszerzési eljárás sikeresen lezárult, a készítmények alkalmazhatóságával kapcsolatban az alábbi szempontok az irányadóak: </w:t>
      </w:r>
    </w:p>
    <w:p w:rsidR="00AD3ADC" w:rsidRDefault="00AD3ADC" w:rsidP="00AD3ADC">
      <w:pPr>
        <w:rPr>
          <w:color w:val="1F497D"/>
        </w:rPr>
      </w:pPr>
    </w:p>
    <w:p w:rsidR="00AD3ADC" w:rsidRDefault="00AD3ADC" w:rsidP="00AD3ADC">
      <w:pPr>
        <w:pStyle w:val="Listaszerbekezds"/>
        <w:numPr>
          <w:ilvl w:val="0"/>
          <w:numId w:val="1"/>
        </w:numPr>
        <w:spacing w:line="276" w:lineRule="auto"/>
        <w:ind w:left="1003"/>
        <w:contextualSpacing/>
        <w:jc w:val="both"/>
        <w:rPr>
          <w:b/>
          <w:bCs/>
          <w:u w:val="single"/>
        </w:rPr>
      </w:pPr>
      <w:r>
        <w:rPr>
          <w:b/>
          <w:bCs/>
          <w:u w:val="single"/>
        </w:rPr>
        <w:t>Nem kissejtes tüdődaganatok kezelése:</w:t>
      </w:r>
    </w:p>
    <w:p w:rsidR="00AD3ADC" w:rsidRDefault="00AD3ADC" w:rsidP="00AD3ADC">
      <w:pPr>
        <w:pStyle w:val="Listaszerbekezds"/>
        <w:numPr>
          <w:ilvl w:val="0"/>
          <w:numId w:val="3"/>
        </w:numPr>
        <w:spacing w:line="276" w:lineRule="auto"/>
        <w:contextualSpacing/>
        <w:jc w:val="both"/>
      </w:pPr>
      <w:r>
        <w:rPr>
          <w:b/>
          <w:bCs/>
        </w:rPr>
        <w:t>EGFR-TK aktiváló mutáció esetében</w:t>
      </w:r>
      <w:r>
        <w:t xml:space="preserve"> </w:t>
      </w:r>
      <w:proofErr w:type="spellStart"/>
      <w:r>
        <w:t>g</w:t>
      </w:r>
      <w:r>
        <w:rPr>
          <w:color w:val="000000"/>
        </w:rPr>
        <w:t>efitinib</w:t>
      </w:r>
      <w:proofErr w:type="spellEnd"/>
      <w:r>
        <w:rPr>
          <w:color w:val="000000"/>
        </w:rPr>
        <w:t xml:space="preserve"> és </w:t>
      </w:r>
      <w:proofErr w:type="spellStart"/>
      <w:r>
        <w:rPr>
          <w:color w:val="000000"/>
        </w:rPr>
        <w:t>erlotinib</w:t>
      </w:r>
      <w:proofErr w:type="spellEnd"/>
      <w:r>
        <w:rPr>
          <w:color w:val="000000"/>
        </w:rPr>
        <w:t xml:space="preserve"> szabadon választható első- és másodvonalban is, szekvenciában is. </w:t>
      </w:r>
    </w:p>
    <w:p w:rsidR="00AD3ADC" w:rsidRDefault="00AD3ADC" w:rsidP="00AD3ADC">
      <w:pPr>
        <w:pStyle w:val="Listaszerbekezds"/>
        <w:jc w:val="both"/>
      </w:pPr>
      <w:proofErr w:type="spellStart"/>
      <w:r>
        <w:t>Afatinib</w:t>
      </w:r>
      <w:proofErr w:type="spellEnd"/>
      <w:r>
        <w:t xml:space="preserve"> </w:t>
      </w:r>
      <w:proofErr w:type="spellStart"/>
      <w:r>
        <w:t>hatóanyagtaratlmú</w:t>
      </w:r>
      <w:proofErr w:type="spellEnd"/>
      <w:r>
        <w:t xml:space="preserve"> készítmény csak külön engedély alapján alkalmazható. Az engedélyhez szükséges dokumentáció benyújtásakor meg kell jelölni, hogy a beteg miért nem kaphat </w:t>
      </w:r>
      <w:proofErr w:type="spellStart"/>
      <w:r>
        <w:t>gefitinib</w:t>
      </w:r>
      <w:proofErr w:type="spellEnd"/>
      <w:r>
        <w:t xml:space="preserve"> vagy </w:t>
      </w:r>
      <w:proofErr w:type="spellStart"/>
      <w:r>
        <w:t>erlotinib</w:t>
      </w:r>
      <w:proofErr w:type="spellEnd"/>
      <w:r>
        <w:t xml:space="preserve"> hatóanyagú készítményt. A már megkezdett terápiák folytathatók </w:t>
      </w:r>
      <w:proofErr w:type="spellStart"/>
      <w:r>
        <w:t>afatinb</w:t>
      </w:r>
      <w:proofErr w:type="spellEnd"/>
      <w:r>
        <w:t xml:space="preserve"> hatóanyaggal.</w:t>
      </w:r>
    </w:p>
    <w:p w:rsidR="00AD3ADC" w:rsidRDefault="00AD3ADC" w:rsidP="00AD3ADC">
      <w:pPr>
        <w:pStyle w:val="Listaszerbekezds"/>
        <w:jc w:val="both"/>
        <w:rPr>
          <w:highlight w:val="yellow"/>
        </w:rPr>
      </w:pPr>
    </w:p>
    <w:p w:rsidR="00AD3ADC" w:rsidRDefault="00AD3ADC" w:rsidP="00AD3ADC">
      <w:pPr>
        <w:pStyle w:val="Listaszerbekezds"/>
        <w:numPr>
          <w:ilvl w:val="0"/>
          <w:numId w:val="3"/>
        </w:numPr>
        <w:spacing w:line="276" w:lineRule="auto"/>
        <w:contextualSpacing/>
        <w:jc w:val="both"/>
      </w:pPr>
      <w:proofErr w:type="spellStart"/>
      <w:r>
        <w:rPr>
          <w:b/>
          <w:bCs/>
        </w:rPr>
        <w:t>ALK-pozitív</w:t>
      </w:r>
      <w:proofErr w:type="spellEnd"/>
      <w:r>
        <w:rPr>
          <w:b/>
          <w:bCs/>
        </w:rPr>
        <w:t xml:space="preserve"> daganatok esetén</w:t>
      </w:r>
      <w:r>
        <w:t xml:space="preserve"> </w:t>
      </w:r>
      <w:proofErr w:type="spellStart"/>
      <w:r>
        <w:t>alectinib</w:t>
      </w:r>
      <w:proofErr w:type="spellEnd"/>
      <w:r>
        <w:t xml:space="preserve"> hatóanyagot tartalmazó </w:t>
      </w:r>
      <w:proofErr w:type="spellStart"/>
      <w:r>
        <w:t>Alecensa</w:t>
      </w:r>
      <w:proofErr w:type="spellEnd"/>
      <w:r>
        <w:t xml:space="preserve"> valamint </w:t>
      </w:r>
      <w:proofErr w:type="spellStart"/>
      <w:r>
        <w:t>crizotinib</w:t>
      </w:r>
      <w:proofErr w:type="spellEnd"/>
      <w:r>
        <w:t xml:space="preserve"> hatóanyagot tartalmazó </w:t>
      </w:r>
      <w:proofErr w:type="spellStart"/>
      <w:r>
        <w:t>Xalkori</w:t>
      </w:r>
      <w:proofErr w:type="spellEnd"/>
      <w:r>
        <w:t xml:space="preserve"> készítmény alkalmazása az alábbiak szerint történhet:</w:t>
      </w:r>
    </w:p>
    <w:p w:rsidR="00AD3ADC" w:rsidRDefault="00AD3ADC" w:rsidP="00AD3ADC">
      <w:pPr>
        <w:pStyle w:val="Listaszerbekezds"/>
        <w:numPr>
          <w:ilvl w:val="1"/>
          <w:numId w:val="3"/>
        </w:numPr>
        <w:spacing w:line="276" w:lineRule="auto"/>
        <w:contextualSpacing/>
        <w:jc w:val="both"/>
      </w:pPr>
      <w:r>
        <w:rPr>
          <w:u w:val="single"/>
        </w:rPr>
        <w:t>első vonalban</w:t>
      </w:r>
      <w:r>
        <w:t xml:space="preserve"> </w:t>
      </w:r>
      <w:r>
        <w:rPr>
          <w:u w:val="single"/>
        </w:rPr>
        <w:t>az orvos szakmai döntése alapján választható</w:t>
      </w:r>
      <w:r>
        <w:t xml:space="preserve">: </w:t>
      </w:r>
      <w:proofErr w:type="spellStart"/>
      <w:r>
        <w:t>alectinib</w:t>
      </w:r>
      <w:proofErr w:type="spellEnd"/>
      <w:r>
        <w:t xml:space="preserve"> hatóanyagot tartalmazó </w:t>
      </w:r>
      <w:proofErr w:type="spellStart"/>
      <w:r>
        <w:t>Alecensa</w:t>
      </w:r>
      <w:proofErr w:type="spellEnd"/>
      <w:r>
        <w:t xml:space="preserve"> vagy </w:t>
      </w:r>
      <w:proofErr w:type="spellStart"/>
      <w:r>
        <w:t>crizotinib</w:t>
      </w:r>
      <w:proofErr w:type="spellEnd"/>
      <w:r>
        <w:t xml:space="preserve"> hatóanyagot tartalmazó </w:t>
      </w:r>
      <w:proofErr w:type="spellStart"/>
      <w:r>
        <w:t>Xalkori</w:t>
      </w:r>
      <w:proofErr w:type="spellEnd"/>
      <w:r>
        <w:t xml:space="preserve"> készítmény egyaránt. </w:t>
      </w:r>
    </w:p>
    <w:p w:rsidR="00AD3ADC" w:rsidRDefault="00AD3ADC" w:rsidP="00AD3ADC">
      <w:pPr>
        <w:pStyle w:val="Listaszerbekezds"/>
        <w:numPr>
          <w:ilvl w:val="1"/>
          <w:numId w:val="3"/>
        </w:numPr>
        <w:spacing w:line="276" w:lineRule="auto"/>
        <w:contextualSpacing/>
        <w:jc w:val="both"/>
      </w:pPr>
      <w:r>
        <w:rPr>
          <w:u w:val="single"/>
        </w:rPr>
        <w:t xml:space="preserve">Agyi áttét esetén csak </w:t>
      </w:r>
      <w:proofErr w:type="spellStart"/>
      <w:r>
        <w:rPr>
          <w:u w:val="single"/>
        </w:rPr>
        <w:t>alectinib</w:t>
      </w:r>
      <w:proofErr w:type="spellEnd"/>
      <w:r>
        <w:rPr>
          <w:u w:val="single"/>
        </w:rPr>
        <w:t xml:space="preserve"> hatóanyagot tartalmazó </w:t>
      </w:r>
      <w:proofErr w:type="spellStart"/>
      <w:r>
        <w:rPr>
          <w:u w:val="single"/>
        </w:rPr>
        <w:t>Alecensa</w:t>
      </w:r>
      <w:proofErr w:type="spellEnd"/>
      <w:r>
        <w:rPr>
          <w:u w:val="single"/>
        </w:rPr>
        <w:t xml:space="preserve"> készítmény alkalmazható</w:t>
      </w:r>
      <w:r>
        <w:t>.</w:t>
      </w:r>
    </w:p>
    <w:p w:rsidR="00AD3ADC" w:rsidRDefault="00AD3ADC" w:rsidP="00AD3ADC">
      <w:pPr>
        <w:pStyle w:val="Listaszerbekezds"/>
        <w:numPr>
          <w:ilvl w:val="1"/>
          <w:numId w:val="3"/>
        </w:numPr>
        <w:spacing w:line="276" w:lineRule="auto"/>
        <w:contextualSpacing/>
        <w:jc w:val="both"/>
      </w:pPr>
      <w:r>
        <w:t xml:space="preserve">a két terápia egymás utáni alkalmazására, szakmailag indokolt esetben kizárólag a finanszírozási eljárásrendekről szóló 31/2010. (V. 13.) EüM rendeletben (a továbbiakban finanszírozási protokoll) foglaltaknak megfelelően van lehetőség. </w:t>
      </w:r>
    </w:p>
    <w:p w:rsidR="00AD3ADC" w:rsidRDefault="00AD3ADC" w:rsidP="00AD3ADC">
      <w:pPr>
        <w:pStyle w:val="Listaszerbekezds"/>
        <w:ind w:left="1440"/>
        <w:jc w:val="both"/>
      </w:pPr>
    </w:p>
    <w:p w:rsidR="00AD3ADC" w:rsidRDefault="00AD3ADC" w:rsidP="00AD3ADC">
      <w:pPr>
        <w:pStyle w:val="Listaszerbekezds"/>
        <w:numPr>
          <w:ilvl w:val="0"/>
          <w:numId w:val="3"/>
        </w:numPr>
        <w:spacing w:line="276" w:lineRule="auto"/>
        <w:contextualSpacing/>
        <w:jc w:val="both"/>
      </w:pPr>
      <w:r>
        <w:rPr>
          <w:b/>
          <w:bCs/>
        </w:rPr>
        <w:t>Immunterápiák alkalmazása:</w:t>
      </w:r>
    </w:p>
    <w:p w:rsidR="00AD3ADC" w:rsidRDefault="00AD3ADC" w:rsidP="00AD3A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</w:pPr>
      <w:proofErr w:type="spellStart"/>
      <w:r>
        <w:t>Pembrolizumab</w:t>
      </w:r>
      <w:proofErr w:type="spellEnd"/>
      <w:r>
        <w:t xml:space="preserve">: Lokálisan előrehaladott vagy </w:t>
      </w:r>
      <w:proofErr w:type="spellStart"/>
      <w:r>
        <w:t>metasztatikus</w:t>
      </w:r>
      <w:proofErr w:type="spellEnd"/>
      <w:r>
        <w:t xml:space="preserve">, nem kissejtes tüdő </w:t>
      </w:r>
      <w:proofErr w:type="spellStart"/>
      <w:r>
        <w:t>adenocarcinomában</w:t>
      </w:r>
      <w:proofErr w:type="spellEnd"/>
      <w:r>
        <w:t xml:space="preserve"> szenvedő, jó általános állapotú (ECOG 0-1), KRAS mutáns, vagy EGFR és ALK pozitivitást nem mutató felnőtt betegek első-, és másodvonalban történő kezelésére, akiknél a daganat esetében igazoltan erős PD-L1 </w:t>
      </w:r>
      <w:proofErr w:type="spellStart"/>
      <w:r>
        <w:t>expresszió</w:t>
      </w:r>
      <w:proofErr w:type="spellEnd"/>
      <w:r>
        <w:t xml:space="preserve"> mutatható ki (TPS≥50%). Laphámsejtes </w:t>
      </w:r>
      <w:proofErr w:type="spellStart"/>
      <w:r>
        <w:t>carcinoma</w:t>
      </w:r>
      <w:proofErr w:type="spellEnd"/>
      <w:r>
        <w:t xml:space="preserve"> esetén első- és másodvonalban alkalmazható igazoltan erős PD-L1expresszió esetén (TPS≥50%). A fenti indikációkban történő alkalmazás feltétele az, hogy a beteg korábban nem kapott immunterápiát.</w:t>
      </w:r>
    </w:p>
    <w:p w:rsidR="00AD3ADC" w:rsidRDefault="00AD3ADC" w:rsidP="00AD3ADC">
      <w:pPr>
        <w:pStyle w:val="Listaszerbekezds"/>
        <w:numPr>
          <w:ilvl w:val="0"/>
          <w:numId w:val="4"/>
        </w:numPr>
        <w:spacing w:line="276" w:lineRule="auto"/>
        <w:contextualSpacing/>
        <w:jc w:val="both"/>
      </w:pPr>
      <w:proofErr w:type="spellStart"/>
      <w:r>
        <w:t>Nivolumab</w:t>
      </w:r>
      <w:proofErr w:type="spellEnd"/>
      <w:r>
        <w:t xml:space="preserve"> vagy </w:t>
      </w:r>
      <w:proofErr w:type="spellStart"/>
      <w:r>
        <w:t>atezolizumab</w:t>
      </w:r>
      <w:proofErr w:type="spellEnd"/>
      <w:r>
        <w:t xml:space="preserve"> az orvos szakmai döntése alapján: Lokálisan előrehaladott vagy </w:t>
      </w:r>
      <w:proofErr w:type="spellStart"/>
      <w:r>
        <w:t>metasztatikus</w:t>
      </w:r>
      <w:proofErr w:type="spellEnd"/>
      <w:r>
        <w:t xml:space="preserve">, nem kissejtes </w:t>
      </w:r>
      <w:proofErr w:type="spellStart"/>
      <w:r>
        <w:t>tüdődagnatban</w:t>
      </w:r>
      <w:proofErr w:type="spellEnd"/>
      <w:r>
        <w:t xml:space="preserve"> szenvedő, jó általános állapotú (ECOG 0-1), KRAS mutáns, vagy EGFR és ALK pozitivitást nem mutató felnőtt betegek másodvonalban történő kezelésére </w:t>
      </w:r>
      <w:proofErr w:type="spellStart"/>
      <w:r>
        <w:t>monoterápiában</w:t>
      </w:r>
      <w:proofErr w:type="spellEnd"/>
      <w:proofErr w:type="gramStart"/>
      <w:r>
        <w:t>.,</w:t>
      </w:r>
      <w:proofErr w:type="gramEnd"/>
      <w:r>
        <w:t xml:space="preserve"> amennyiben a beteg korábban nem kapott immunterápiát. </w:t>
      </w:r>
    </w:p>
    <w:p w:rsidR="00AD3ADC" w:rsidRDefault="00AD3ADC" w:rsidP="00AD3ADC">
      <w:pPr>
        <w:pStyle w:val="Listaszerbekezds"/>
        <w:ind w:left="1068"/>
        <w:jc w:val="both"/>
      </w:pPr>
    </w:p>
    <w:p w:rsidR="00AD3ADC" w:rsidRDefault="00AD3ADC" w:rsidP="00AD3ADC">
      <w:pPr>
        <w:pStyle w:val="Listaszerbekezds"/>
        <w:numPr>
          <w:ilvl w:val="0"/>
          <w:numId w:val="1"/>
        </w:numPr>
        <w:spacing w:line="276" w:lineRule="auto"/>
        <w:ind w:left="1003"/>
        <w:contextualSpacing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Colorectalis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carcinoma</w:t>
      </w:r>
      <w:proofErr w:type="spellEnd"/>
      <w:r>
        <w:rPr>
          <w:b/>
          <w:bCs/>
          <w:u w:val="single"/>
        </w:rPr>
        <w:t xml:space="preserve"> kezelése:</w:t>
      </w:r>
    </w:p>
    <w:p w:rsidR="00AD3ADC" w:rsidRDefault="00AD3ADC" w:rsidP="00AD3ADC">
      <w:pPr>
        <w:pStyle w:val="Listaszerbekezds"/>
        <w:jc w:val="both"/>
      </w:pPr>
      <w:r>
        <w:rPr>
          <w:b/>
          <w:bCs/>
        </w:rPr>
        <w:t>Vastagbél daganat</w:t>
      </w:r>
      <w:r>
        <w:t xml:space="preserve"> KRAS és NRAS vad típusú </w:t>
      </w:r>
      <w:proofErr w:type="spellStart"/>
      <w:r>
        <w:t>metasztatikus</w:t>
      </w:r>
      <w:proofErr w:type="spellEnd"/>
      <w:r>
        <w:t xml:space="preserve"> </w:t>
      </w:r>
      <w:proofErr w:type="spellStart"/>
      <w:r>
        <w:t>colorectalis</w:t>
      </w:r>
      <w:proofErr w:type="spellEnd"/>
      <w:r>
        <w:t xml:space="preserve"> betegek esetében célzott terápia választása esetén az </w:t>
      </w:r>
      <w:r>
        <w:rPr>
          <w:b/>
          <w:bCs/>
          <w:u w:val="single"/>
        </w:rPr>
        <w:t xml:space="preserve">elsőként választandó készítmény a </w:t>
      </w:r>
      <w:proofErr w:type="spellStart"/>
      <w:r>
        <w:rPr>
          <w:b/>
          <w:bCs/>
          <w:u w:val="single"/>
        </w:rPr>
        <w:t>panitumumab</w:t>
      </w:r>
      <w:proofErr w:type="spellEnd"/>
      <w:r>
        <w:rPr>
          <w:b/>
          <w:bCs/>
        </w:rPr>
        <w:t xml:space="preserve"> hatóanyagot</w:t>
      </w:r>
      <w:r>
        <w:t xml:space="preserve"> tartalmazó </w:t>
      </w:r>
      <w:proofErr w:type="spellStart"/>
      <w:r>
        <w:rPr>
          <w:b/>
          <w:bCs/>
          <w:u w:val="single"/>
        </w:rPr>
        <w:t>Vectibix</w:t>
      </w:r>
      <w:proofErr w:type="spellEnd"/>
      <w:r>
        <w:rPr>
          <w:b/>
          <w:bCs/>
          <w:u w:val="single"/>
        </w:rPr>
        <w:t xml:space="preserve"> vagy a </w:t>
      </w:r>
      <w:proofErr w:type="spellStart"/>
      <w:r>
        <w:rPr>
          <w:b/>
          <w:bCs/>
          <w:u w:val="single"/>
        </w:rPr>
        <w:t>bevacizumab</w:t>
      </w:r>
      <w:proofErr w:type="spellEnd"/>
      <w:r>
        <w:rPr>
          <w:b/>
          <w:bCs/>
          <w:u w:val="single"/>
        </w:rPr>
        <w:t xml:space="preserve"> hatóanyagot tartalmazó </w:t>
      </w:r>
      <w:proofErr w:type="spellStart"/>
      <w:r>
        <w:rPr>
          <w:b/>
          <w:bCs/>
          <w:u w:val="single"/>
        </w:rPr>
        <w:t>Aybintio</w:t>
      </w:r>
      <w:proofErr w:type="spellEnd"/>
      <w:r>
        <w:rPr>
          <w:b/>
          <w:bCs/>
          <w:u w:val="single"/>
        </w:rPr>
        <w:t xml:space="preserve">. </w:t>
      </w:r>
    </w:p>
    <w:p w:rsidR="00AD3ADC" w:rsidRDefault="00AD3ADC" w:rsidP="00AD3ADC">
      <w:pPr>
        <w:pStyle w:val="Listaszerbekezds"/>
        <w:jc w:val="both"/>
      </w:pPr>
    </w:p>
    <w:p w:rsidR="00AD3ADC" w:rsidRDefault="00AD3ADC" w:rsidP="00AD3ADC">
      <w:pPr>
        <w:pStyle w:val="Listaszerbekezds"/>
        <w:jc w:val="both"/>
      </w:pPr>
      <w:r>
        <w:t>Új betegnek minősül az adott indikációban elérhető készítmények vonatkozásában tételes finanszírozás terhére korábban nem kezelt, azaz terápia naiv beteg.</w:t>
      </w:r>
    </w:p>
    <w:p w:rsidR="00AD3ADC" w:rsidRDefault="00AD3ADC" w:rsidP="00AD3ADC">
      <w:pPr>
        <w:ind w:left="709"/>
        <w:jc w:val="both"/>
        <w:rPr>
          <w:b/>
          <w:bCs/>
        </w:rPr>
      </w:pPr>
    </w:p>
    <w:p w:rsidR="00AD3ADC" w:rsidRDefault="00AD3ADC" w:rsidP="00AD3ADC">
      <w:pPr>
        <w:pStyle w:val="Listaszerbekezds"/>
        <w:numPr>
          <w:ilvl w:val="0"/>
          <w:numId w:val="1"/>
        </w:numPr>
        <w:ind w:left="1003"/>
        <w:contextualSpacing/>
        <w:jc w:val="both"/>
      </w:pPr>
      <w:proofErr w:type="spellStart"/>
      <w:r>
        <w:rPr>
          <w:b/>
          <w:bCs/>
        </w:rPr>
        <w:lastRenderedPageBreak/>
        <w:t>Bevacizumab</w:t>
      </w:r>
      <w:proofErr w:type="spellEnd"/>
      <w:r>
        <w:t xml:space="preserve"> hatóanyaggal </w:t>
      </w:r>
      <w:r>
        <w:rPr>
          <w:b/>
          <w:bCs/>
        </w:rPr>
        <w:t xml:space="preserve">valamennyi kihirdetett indikációban </w:t>
      </w:r>
      <w:r>
        <w:t>(</w:t>
      </w:r>
      <w:proofErr w:type="spellStart"/>
      <w:r>
        <w:t>colorectalis</w:t>
      </w:r>
      <w:proofErr w:type="spellEnd"/>
      <w:r>
        <w:t xml:space="preserve"> </w:t>
      </w:r>
      <w:proofErr w:type="spellStart"/>
      <w:r>
        <w:t>carcinoma</w:t>
      </w:r>
      <w:proofErr w:type="spellEnd"/>
      <w:r>
        <w:t xml:space="preserve">, tüdő </w:t>
      </w:r>
      <w:proofErr w:type="spellStart"/>
      <w:r>
        <w:t>adenocarcinoma</w:t>
      </w:r>
      <w:proofErr w:type="spellEnd"/>
      <w:r>
        <w:t xml:space="preserve">, </w:t>
      </w:r>
      <w:proofErr w:type="spellStart"/>
      <w:r>
        <w:t>triple</w:t>
      </w:r>
      <w:proofErr w:type="spellEnd"/>
      <w:r>
        <w:t xml:space="preserve"> negatív emlődaganat) </w:t>
      </w:r>
      <w:r>
        <w:rPr>
          <w:b/>
          <w:bCs/>
        </w:rPr>
        <w:t>van lehetőség</w:t>
      </w:r>
      <w:r>
        <w:t xml:space="preserve"> terápia indítására </w:t>
      </w:r>
      <w:proofErr w:type="spellStart"/>
      <w:r>
        <w:rPr>
          <w:b/>
          <w:bCs/>
        </w:rPr>
        <w:t>Aybintio</w:t>
      </w:r>
      <w:proofErr w:type="spellEnd"/>
      <w:r>
        <w:t xml:space="preserve"> készítménnyel, </w:t>
      </w:r>
      <w:proofErr w:type="spellStart"/>
      <w:r>
        <w:t>Avastin</w:t>
      </w:r>
      <w:proofErr w:type="spellEnd"/>
      <w:r>
        <w:t xml:space="preserve"> készítmény alkalmazására kizárólag a már megkezdett terápiák folytatása esetén van lehetőség.</w:t>
      </w:r>
    </w:p>
    <w:p w:rsidR="00AD3ADC" w:rsidRDefault="00AD3ADC" w:rsidP="00AD3ADC">
      <w:pPr>
        <w:ind w:left="709"/>
        <w:jc w:val="both"/>
        <w:rPr>
          <w:b/>
          <w:bCs/>
        </w:rPr>
      </w:pPr>
    </w:p>
    <w:p w:rsidR="00AD3ADC" w:rsidRDefault="00AD3ADC" w:rsidP="00AD3ADC">
      <w:pPr>
        <w:pStyle w:val="Listaszerbekezds"/>
        <w:jc w:val="both"/>
      </w:pPr>
    </w:p>
    <w:p w:rsidR="00AD3ADC" w:rsidRDefault="00AD3ADC" w:rsidP="00AD3ADC">
      <w:pPr>
        <w:pStyle w:val="Listaszerbekezds"/>
        <w:numPr>
          <w:ilvl w:val="0"/>
          <w:numId w:val="1"/>
        </w:numPr>
        <w:spacing w:line="276" w:lineRule="auto"/>
        <w:ind w:left="1003"/>
        <w:contextualSpacing/>
        <w:jc w:val="both"/>
        <w:rPr>
          <w:b/>
          <w:bCs/>
          <w:u w:val="single"/>
        </w:rPr>
      </w:pPr>
      <w:r>
        <w:rPr>
          <w:b/>
          <w:bCs/>
          <w:u w:val="single"/>
        </w:rPr>
        <w:t>Emlődaganat indikáció:</w:t>
      </w:r>
    </w:p>
    <w:p w:rsidR="00AD3ADC" w:rsidRDefault="00AD3ADC" w:rsidP="00AD3ADC">
      <w:pPr>
        <w:pStyle w:val="Listaszerbekezds"/>
        <w:jc w:val="both"/>
      </w:pPr>
      <w:r>
        <w:t xml:space="preserve">A </w:t>
      </w:r>
      <w:proofErr w:type="spellStart"/>
      <w:r>
        <w:t>trastuzumab</w:t>
      </w:r>
      <w:proofErr w:type="spellEnd"/>
      <w:r>
        <w:t xml:space="preserve"> IV készítmények közül a közbeszerzési eljárás nyertes ajánlattevője által forgalmazott </w:t>
      </w:r>
      <w:proofErr w:type="spellStart"/>
      <w:r>
        <w:t>Ontruzant</w:t>
      </w:r>
      <w:proofErr w:type="spellEnd"/>
      <w:r>
        <w:t xml:space="preserve"> készítmény áll a kijelölt centrumok rendelkezésére, ahogy arról 2021. január 19-én NEAK által kiküldött tájékoztató levélben informáltuk az intézményeket. </w:t>
      </w:r>
    </w:p>
    <w:p w:rsidR="00AD3ADC" w:rsidRDefault="00AD3ADC" w:rsidP="00AD3ADC">
      <w:pPr>
        <w:pStyle w:val="Listaszerbekezds"/>
        <w:jc w:val="both"/>
      </w:pPr>
    </w:p>
    <w:p w:rsidR="00AD3ADC" w:rsidRDefault="00AD3ADC" w:rsidP="00AD3ADC">
      <w:pPr>
        <w:pStyle w:val="Listaszerbekezds"/>
        <w:jc w:val="both"/>
      </w:pPr>
      <w:r>
        <w:t xml:space="preserve">Tájékoztatom, hogy a </w:t>
      </w:r>
      <w:proofErr w:type="spellStart"/>
      <w:r>
        <w:t>pertuzumab</w:t>
      </w:r>
      <w:proofErr w:type="spellEnd"/>
      <w:r>
        <w:t xml:space="preserve"> hatóanyagot tartalmazó </w:t>
      </w:r>
      <w:proofErr w:type="spellStart"/>
      <w:r>
        <w:t>Perjeta</w:t>
      </w:r>
      <w:proofErr w:type="spellEnd"/>
      <w:r>
        <w:t xml:space="preserve"> készítmény mellett kizárólag </w:t>
      </w:r>
      <w:proofErr w:type="spellStart"/>
      <w:r>
        <w:t>trastuzumab</w:t>
      </w:r>
      <w:proofErr w:type="spellEnd"/>
      <w:r>
        <w:t xml:space="preserve"> IV (</w:t>
      </w:r>
      <w:proofErr w:type="spellStart"/>
      <w:r>
        <w:t>Ontruzant</w:t>
      </w:r>
      <w:proofErr w:type="spellEnd"/>
      <w:r>
        <w:t xml:space="preserve">) készítmény finanszírozott. </w:t>
      </w:r>
    </w:p>
    <w:p w:rsidR="00AD3ADC" w:rsidRDefault="00AD3ADC" w:rsidP="00AD3ADC">
      <w:pPr>
        <w:pStyle w:val="Listaszerbekezds"/>
        <w:jc w:val="both"/>
      </w:pPr>
    </w:p>
    <w:p w:rsidR="00AD3ADC" w:rsidRDefault="00AD3ADC" w:rsidP="00AD3ADC">
      <w:pPr>
        <w:pStyle w:val="Listaszerbekezds"/>
        <w:jc w:val="both"/>
      </w:pPr>
    </w:p>
    <w:p w:rsidR="00AD3ADC" w:rsidRDefault="00AD3ADC" w:rsidP="00AD3ADC">
      <w:pPr>
        <w:pStyle w:val="Listaszerbekezds"/>
        <w:numPr>
          <w:ilvl w:val="0"/>
          <w:numId w:val="1"/>
        </w:numPr>
        <w:spacing w:line="276" w:lineRule="auto"/>
        <w:ind w:left="1003"/>
        <w:contextualSpacing/>
        <w:jc w:val="both"/>
        <w:rPr>
          <w:b/>
          <w:bCs/>
          <w:u w:val="single"/>
        </w:rPr>
      </w:pPr>
      <w:r>
        <w:rPr>
          <w:b/>
          <w:bCs/>
          <w:u w:val="single"/>
        </w:rPr>
        <w:t>Prosztatadaganat indikáció:</w:t>
      </w:r>
    </w:p>
    <w:p w:rsidR="00AD3ADC" w:rsidRDefault="00AD3ADC" w:rsidP="00AD3ADC">
      <w:pPr>
        <w:ind w:left="709"/>
        <w:jc w:val="both"/>
      </w:pPr>
      <w:proofErr w:type="spellStart"/>
      <w:r>
        <w:t>Metasztatizáló</w:t>
      </w:r>
      <w:proofErr w:type="spellEnd"/>
      <w:r>
        <w:t xml:space="preserve">, kasztráció-rezisztens prosztatarák fennállása esetén elérhető </w:t>
      </w:r>
      <w:proofErr w:type="spellStart"/>
      <w:r>
        <w:t>Zytiga</w:t>
      </w:r>
      <w:proofErr w:type="spellEnd"/>
      <w:r>
        <w:t xml:space="preserve"> és </w:t>
      </w:r>
      <w:proofErr w:type="spellStart"/>
      <w:r>
        <w:t>Xtandi</w:t>
      </w:r>
      <w:proofErr w:type="spellEnd"/>
      <w:r>
        <w:t xml:space="preserve"> készítmény alkalmazható mind kemoterápia előtt valamint azt követően, ezen felül az </w:t>
      </w:r>
      <w:proofErr w:type="spellStart"/>
      <w:r>
        <w:t>abirateron-</w:t>
      </w:r>
      <w:proofErr w:type="spellEnd"/>
      <w:r>
        <w:t xml:space="preserve"> acetát elérhető </w:t>
      </w:r>
      <w:proofErr w:type="spellStart"/>
      <w:r>
        <w:t>hormonszenzitív</w:t>
      </w:r>
      <w:proofErr w:type="spellEnd"/>
      <w:r>
        <w:t xml:space="preserve"> prosztatarák esetében is.</w:t>
      </w:r>
    </w:p>
    <w:p w:rsidR="00AD3ADC" w:rsidRDefault="00AD3ADC" w:rsidP="00AD3ADC">
      <w:pPr>
        <w:ind w:left="709"/>
        <w:jc w:val="both"/>
      </w:pPr>
    </w:p>
    <w:p w:rsidR="00AD3ADC" w:rsidRDefault="00AD3ADC" w:rsidP="00AD3ADC">
      <w:pPr>
        <w:ind w:left="709"/>
        <w:jc w:val="both"/>
        <w:rPr>
          <w:color w:val="1F497D"/>
        </w:rPr>
      </w:pPr>
      <w:proofErr w:type="spellStart"/>
      <w:r>
        <w:t>Enzalutamid</w:t>
      </w:r>
      <w:proofErr w:type="spellEnd"/>
      <w:r>
        <w:t xml:space="preserve"> esetében a megrendelések leadásakor kérjük, hogy továbbra is szíveskedjenek alkalmazni a </w:t>
      </w:r>
      <w:proofErr w:type="spellStart"/>
      <w:r>
        <w:t>pre-kemo-s</w:t>
      </w:r>
      <w:proofErr w:type="spellEnd"/>
      <w:r>
        <w:t xml:space="preserve">, illetve </w:t>
      </w:r>
      <w:proofErr w:type="spellStart"/>
      <w:r>
        <w:t>post-kemo-s</w:t>
      </w:r>
      <w:proofErr w:type="spellEnd"/>
      <w:r>
        <w:t xml:space="preserve"> megkülönböztetést. </w:t>
      </w:r>
    </w:p>
    <w:p w:rsidR="00AD3ADC" w:rsidRDefault="00AD3ADC" w:rsidP="00AD3ADC">
      <w:pPr>
        <w:spacing w:line="276" w:lineRule="auto"/>
        <w:ind w:left="709"/>
        <w:contextualSpacing/>
        <w:jc w:val="both"/>
        <w:rPr>
          <w:b/>
          <w:bCs/>
          <w:u w:val="single"/>
        </w:rPr>
      </w:pPr>
    </w:p>
    <w:p w:rsidR="00AD3ADC" w:rsidRDefault="00AD3ADC" w:rsidP="00AD3ADC">
      <w:r>
        <w:t>Intézményük új onkológiai kereteit az alábbi táblázat tartalmazza:</w:t>
      </w:r>
    </w:p>
    <w:p w:rsidR="00AD3ADC" w:rsidRDefault="00AD3ADC" w:rsidP="00AD3ADC">
      <w:pPr>
        <w:rPr>
          <w:lang w:eastAsia="en-US"/>
        </w:rPr>
      </w:pPr>
    </w:p>
    <w:p w:rsidR="00AD3ADC" w:rsidRDefault="00AD3ADC" w:rsidP="00AD3ADC">
      <w:r>
        <w:t>További kérdés esetén állunk szíves rendelkezésükre.</w:t>
      </w:r>
    </w:p>
    <w:p w:rsidR="00AD3ADC" w:rsidRDefault="00AD3ADC" w:rsidP="00AD3ADC"/>
    <w:p w:rsidR="002F70CD" w:rsidRPr="00AD3ADC" w:rsidRDefault="00BB5CCD" w:rsidP="00AD3ADC">
      <w:r>
        <w:t>Budapest, 2021. február</w:t>
      </w:r>
      <w:bookmarkStart w:id="0" w:name="_GoBack"/>
      <w:bookmarkEnd w:id="0"/>
    </w:p>
    <w:sectPr w:rsidR="002F70CD" w:rsidRPr="00AD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77054"/>
    <w:multiLevelType w:val="hybridMultilevel"/>
    <w:tmpl w:val="0BBCA31C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96A44E6"/>
    <w:multiLevelType w:val="hybridMultilevel"/>
    <w:tmpl w:val="73900068"/>
    <w:lvl w:ilvl="0" w:tplc="5616E57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50EFE"/>
    <w:multiLevelType w:val="hybridMultilevel"/>
    <w:tmpl w:val="A05ED764"/>
    <w:lvl w:ilvl="0" w:tplc="AE7439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81"/>
    <w:rsid w:val="00096F21"/>
    <w:rsid w:val="00146518"/>
    <w:rsid w:val="00156F2C"/>
    <w:rsid w:val="002F70CD"/>
    <w:rsid w:val="005F1AF7"/>
    <w:rsid w:val="00601210"/>
    <w:rsid w:val="008802A0"/>
    <w:rsid w:val="00881E38"/>
    <w:rsid w:val="00963C81"/>
    <w:rsid w:val="00A80BFA"/>
    <w:rsid w:val="00AD1574"/>
    <w:rsid w:val="00AD3ADC"/>
    <w:rsid w:val="00BB5CCD"/>
    <w:rsid w:val="00BD6726"/>
    <w:rsid w:val="00C5528E"/>
    <w:rsid w:val="00D92D82"/>
    <w:rsid w:val="00D94F80"/>
    <w:rsid w:val="00FD10F6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3C81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3C81"/>
    <w:pPr>
      <w:ind w:left="720"/>
    </w:pPr>
  </w:style>
  <w:style w:type="character" w:styleId="Jegyzethivatkozs">
    <w:name w:val="annotation reference"/>
    <w:basedOn w:val="Bekezdsalapbettpusa"/>
    <w:uiPriority w:val="99"/>
    <w:semiHidden/>
    <w:unhideWhenUsed/>
    <w:rsid w:val="00963C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3C8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63C81"/>
    <w:rPr>
      <w:rFonts w:ascii="Calibri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3C8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63C81"/>
    <w:rPr>
      <w:rFonts w:ascii="Calibri" w:hAnsi="Calibri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3C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3C81"/>
    <w:rPr>
      <w:rFonts w:ascii="Tahoma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BD6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3C81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3C81"/>
    <w:pPr>
      <w:ind w:left="720"/>
    </w:pPr>
  </w:style>
  <w:style w:type="character" w:styleId="Jegyzethivatkozs">
    <w:name w:val="annotation reference"/>
    <w:basedOn w:val="Bekezdsalapbettpusa"/>
    <w:uiPriority w:val="99"/>
    <w:semiHidden/>
    <w:unhideWhenUsed/>
    <w:rsid w:val="00963C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3C8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63C81"/>
    <w:rPr>
      <w:rFonts w:ascii="Calibri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3C8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63C81"/>
    <w:rPr>
      <w:rFonts w:ascii="Calibri" w:hAnsi="Calibri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3C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3C81"/>
    <w:rPr>
      <w:rFonts w:ascii="Tahoma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BD6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karsaya</dc:creator>
  <cp:lastModifiedBy>PrigyeniE</cp:lastModifiedBy>
  <cp:revision>5</cp:revision>
  <dcterms:created xsi:type="dcterms:W3CDTF">2021-02-04T12:14:00Z</dcterms:created>
  <dcterms:modified xsi:type="dcterms:W3CDTF">2021-02-04T12:17:00Z</dcterms:modified>
</cp:coreProperties>
</file>